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100" w:after="100" w:line="520" w:lineRule="exact"/>
        <w:jc w:val="center"/>
        <w:textAlignment w:val="auto"/>
        <w:outlineLvl w:val="0"/>
        <w:rPr>
          <w:rFonts w:hint="eastAsia" w:ascii="华文中宋" w:hAnsi="华文中宋" w:eastAsia="华文中宋" w:cs="华文中宋"/>
          <w:bCs/>
          <w:color w:val="auto"/>
          <w:kern w:val="36"/>
          <w:sz w:val="32"/>
          <w:szCs w:val="32"/>
          <w:lang w:val="en-US" w:eastAsia="zh-CN" w:bidi="ar-SA"/>
        </w:rPr>
      </w:pPr>
      <w:bookmarkStart w:id="0" w:name="_GoBack"/>
      <w:r>
        <w:rPr>
          <w:rFonts w:hint="eastAsia" w:ascii="华文中宋" w:hAnsi="华文中宋" w:eastAsia="华文中宋" w:cs="华文中宋"/>
          <w:bCs/>
          <w:color w:val="auto"/>
          <w:kern w:val="36"/>
          <w:sz w:val="32"/>
          <w:szCs w:val="32"/>
          <w:lang w:val="en-US" w:eastAsia="zh-CN" w:bidi="ar-SA"/>
        </w:rPr>
        <w:t>陕西开放大学形成性考核实施办法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3" w:lineRule="atLeast"/>
        <w:ind w:left="0" w:right="0" w:firstLine="420"/>
        <w:rPr>
          <w:rFonts w:hint="default" w:ascii="Tahoma" w:hAnsi="Tahoma" w:eastAsia="Tahoma" w:cs="Tahoma"/>
          <w:i w:val="0"/>
          <w:caps w:val="0"/>
          <w:color w:val="auto"/>
          <w:spacing w:val="0"/>
          <w:sz w:val="24"/>
          <w:szCs w:val="24"/>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形成性考核是远程开放教育课程考核的重要组成部分，是教学质量保证体系的重要内容。实施形成性考核，是强化素质教育，加强教学过程指导和管理的重要手段；是改革考核内容，改进考核方式、方法的重要措施；是科学测评学生学习效果，反馈学习信息，促进学生自主学习，提高学生综合素质和能力的重要途径。为了做好</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w:t>
      </w:r>
      <w:r>
        <w:rPr>
          <w:rFonts w:hint="eastAsia" w:ascii="仿宋" w:hAnsi="仿宋" w:eastAsia="仿宋" w:cs="仿宋"/>
          <w:i w:val="0"/>
          <w:caps w:val="0"/>
          <w:color w:val="auto"/>
          <w:spacing w:val="0"/>
          <w:sz w:val="28"/>
          <w:szCs w:val="28"/>
          <w:shd w:val="clear" w:fill="FFFFFF"/>
          <w:lang w:val="en-US" w:eastAsia="zh-CN"/>
        </w:rPr>
        <w:t>开放教育</w:t>
      </w:r>
      <w:r>
        <w:rPr>
          <w:rFonts w:hint="eastAsia" w:ascii="仿宋" w:hAnsi="仿宋" w:eastAsia="仿宋" w:cs="仿宋"/>
          <w:i w:val="0"/>
          <w:caps w:val="0"/>
          <w:color w:val="auto"/>
          <w:spacing w:val="0"/>
          <w:sz w:val="28"/>
          <w:szCs w:val="28"/>
          <w:shd w:val="clear" w:fill="FFFFFF"/>
        </w:rPr>
        <w:t>课程形成性考核工作，特制定本办法。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Fonts w:hint="eastAsia" w:ascii="宋体" w:hAnsi="宋体" w:eastAsia="宋体" w:cs="宋体"/>
          <w:b/>
          <w:bCs/>
          <w:color w:val="auto"/>
          <w:sz w:val="28"/>
          <w:szCs w:val="28"/>
        </w:rPr>
      </w:pPr>
      <w:r>
        <w:rPr>
          <w:rFonts w:hint="eastAsia" w:ascii="宋体" w:hAnsi="宋体" w:eastAsia="宋体" w:cs="宋体"/>
          <w:b/>
          <w:bCs/>
          <w:i w:val="0"/>
          <w:caps w:val="0"/>
          <w:color w:val="auto"/>
          <w:spacing w:val="0"/>
          <w:sz w:val="28"/>
          <w:szCs w:val="28"/>
          <w:shd w:val="clear" w:fill="FFFFFF"/>
        </w:rPr>
        <w:t>一、基本形式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形成性考核有阶段性学习测验、教学实践活动、专题讨论、小组学习、学习记录等基本形式。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一）阶段性学习测验。是根据课程教学安排布置的阶段性综合测验。综合性测验可以是小论文、研究报告、案例分析、学习总结等任务，也可以是类似考卷的测试任务。每门课程一般安排３—6次，指导教师根据学生完成测验的次数和质量评定成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（二）教学实践活动。是学生参与、体验、感受、操作的学习活动，也是学生运用所学知识进行理论验证、实践、创新的过程。指导教师根据学生在教学实践活动中的综合表现进行成绩评定。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教学实践活动一般分为两种形式：一是课程教学大纲规定必须完成的教学实践活动，学生不参加或考核成绩不合格不能参加终结性考试，此类教学实践活动称为“必做实验”，如口试，上机操作、实验、设计等；二是为提高学生实际应用和实践创新能力而在形成性考核任务中规定的教学实践活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三）专题讨论。是指在学生的学习过程中，要求学生在指定时间，围绕一定的主题，对课程的重点、难点内容，或者是拓展性内容集中进行的课堂讨论、小组讨论或者网上讨论。指导教师可根据学生参加、发言、发言提纲、总结他人观点、参加讨论的体会等记录情况给予评价并评定成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四）小组学习。指要求若干学生组成一个学习小组，有计划有目的地进行协作学习活动。小组学习要有学习时间、地点、方式、内容、参加者、学习效果、存在问题等记录。指导教师根据小组学习记录进行成绩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五）学习记录。指要求学生通过阅读文字教材、运用光盘、上网等手段进行学习，记录学习时间、学习内容、学习方式、掌握知识程度，对难点、重点以及疑难问题的理解等，这是考核学生自主学习的一种主要形式，如“纸质记录袋”、“电子文件夹”等。指导教师根据学习记录，了解学生的学习情况，给予学习指导，评价学生的进步并进行成绩的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阶段性学习测验、教学实践活动侧重于考核学生对学习内容的掌握情况，可称为学习内容考核；专题讨论、小组学习、学习记录侧重于考核学生的学习态度、学习过程、学习方法、学习效果等，可称为学习过程考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Fonts w:hint="eastAsia" w:ascii="宋体" w:hAnsi="宋体" w:eastAsia="宋体" w:cs="宋体"/>
          <w:b/>
          <w:bCs/>
          <w:i w:val="0"/>
          <w:caps w:val="0"/>
          <w:color w:val="auto"/>
          <w:spacing w:val="0"/>
          <w:sz w:val="28"/>
          <w:szCs w:val="28"/>
          <w:shd w:val="clear" w:fill="FFFFFF"/>
        </w:rPr>
      </w:pPr>
      <w:r>
        <w:rPr>
          <w:rFonts w:hint="eastAsia" w:ascii="宋体" w:hAnsi="宋体" w:eastAsia="宋体" w:cs="宋体"/>
          <w:b/>
          <w:bCs/>
          <w:i w:val="0"/>
          <w:caps w:val="0"/>
          <w:color w:val="auto"/>
          <w:spacing w:val="0"/>
          <w:sz w:val="28"/>
          <w:szCs w:val="28"/>
          <w:shd w:val="clear" w:fill="FFFFFF"/>
        </w:rPr>
        <w:t>二、基本方法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根据形成性考核任务的要求，可以选择不同的考核方法。考核手段可以采取纸笔考核、计算机（单机）或网络考核等，考核方式可以采用开放式、半开放式考核或者封闭式考核。开放式考核指学生不受时间（或者时间是一个较长的时间段，只有截至日期）和地点的限制，按照考核要求，自主完成考核内容；半开放式考核指学生受时间（或者时间是一个较短的时间段，有起止时间要求）和地点的限制、可参阅资料，集中完成考核内容；封闭式考核指学生不得携带任何资料，要在规定的地点和规定的时间内完成考核任务，与闭卷考试相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Fonts w:hint="eastAsia" w:ascii="宋体" w:hAnsi="宋体" w:eastAsia="宋体" w:cs="宋体"/>
          <w:b/>
          <w:bCs/>
          <w:i w:val="0"/>
          <w:caps w:val="0"/>
          <w:color w:val="auto"/>
          <w:spacing w:val="0"/>
          <w:sz w:val="28"/>
          <w:szCs w:val="28"/>
          <w:shd w:val="clear" w:fill="FFFFFF"/>
        </w:rPr>
      </w:pPr>
      <w:r>
        <w:rPr>
          <w:rFonts w:hint="eastAsia" w:ascii="宋体" w:hAnsi="宋体" w:eastAsia="宋体" w:cs="宋体"/>
          <w:b/>
          <w:bCs/>
          <w:i w:val="0"/>
          <w:caps w:val="0"/>
          <w:color w:val="auto"/>
          <w:spacing w:val="0"/>
          <w:sz w:val="28"/>
          <w:szCs w:val="28"/>
          <w:shd w:val="clear" w:fill="FFFFFF"/>
        </w:rPr>
        <w:t>三、设计原则和要求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（—）设计原则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启发性原则。在内容设计上应从复述性考核向创造性考核方向转变，在题型设计上应该以客观性题型为主向以主观性题型为主转变，努力为学生创设发挥能动作用的活动舞台，启发、引导学生主动思考、大胆创新。</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综合性原则。以课程综合为主，通过课程内各知识点之间的综合，培养学生灵活运用知识的能力和分析、解决实际问题的能力。以跨课程综合为辅，通过多学科知识点之间的综合来培养学生灵活运用多学科知识、协同运用多方面技能的能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实践性原则。实现由陈述性知识测试为主向以程序性知识和策略性知识测试为主的转变，由抽象化、模型化、理想化设计向具体化、综合化、现实化设计的转变，以现实生活中的有关理论问题和实际问题来设计任务，训练和考察学生的实践能力与创新能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4．多样性原则。考核任务的设计要多样化，提出问题的角度要多样化，可以运用综合法、概括法、逆向法等各种方法，考核形式要多样化。</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5．适应性原则。适应远程开放教育的特殊性和成人的学习特点，形成性考核方案要具有可操作性。</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（二）设计要求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1．形成性考核是课程考核的一个重要组成部分，必须把形成性考核作为课程考核的一个组成部分进行一体化的课程考核设计，处理好形成性考核与终结性考试相辅相成的关系。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形成性考核任务的设计，要能够促使学生确立正确的学习态度，开展师生之间和学生之间的交互，促使学生在掌握基本知识的基础上强化意义建构，为学生创造学习情景，激发学生自主学习、追求知识、创造性学习的热情。</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形成性考核任务设计应根据课程性质、特点选择适当的考核形式，体现学习内容和学习过程考核两个方面。设计适当的学习内容考核和学习过程考核比例。文经类课程主要考核学生的理解、应用、综合判断、想象与创造等能力；理工类的课程主要考核学生的基础知识、基本技能、综合分析、应用、分析问题与解决问题等能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4．形成性考核成绩在课程总成绩中所占的比例一般不超过20%，特殊课程（如实验或技能要求强的课程）可以适当放宽比例。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5．形成性考核任务设计要明确考核要求、时间进度、考核形式、考核标准、考核比例等。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（三）设计组织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w:t>
      </w:r>
      <w:r>
        <w:rPr>
          <w:rFonts w:hint="eastAsia" w:ascii="仿宋" w:hAnsi="仿宋" w:eastAsia="仿宋" w:cs="仿宋"/>
          <w:i w:val="0"/>
          <w:caps w:val="0"/>
          <w:color w:val="auto"/>
          <w:spacing w:val="0"/>
          <w:sz w:val="28"/>
          <w:szCs w:val="28"/>
          <w:shd w:val="clear" w:fill="FFFFFF"/>
          <w:lang w:val="en-US" w:eastAsia="zh-CN"/>
        </w:rPr>
        <w:t>按照课程管理权限，统设和省开</w:t>
      </w:r>
      <w:r>
        <w:rPr>
          <w:rFonts w:hint="eastAsia" w:ascii="仿宋" w:hAnsi="仿宋" w:eastAsia="仿宋" w:cs="仿宋"/>
          <w:i w:val="0"/>
          <w:caps w:val="0"/>
          <w:color w:val="auto"/>
          <w:spacing w:val="0"/>
          <w:sz w:val="28"/>
          <w:szCs w:val="28"/>
          <w:shd w:val="clear" w:fill="FFFFFF"/>
        </w:rPr>
        <w:t>课程形成性考核</w:t>
      </w:r>
      <w:r>
        <w:rPr>
          <w:rFonts w:hint="eastAsia" w:ascii="仿宋" w:hAnsi="仿宋" w:eastAsia="仿宋" w:cs="仿宋"/>
          <w:i w:val="0"/>
          <w:caps w:val="0"/>
          <w:color w:val="auto"/>
          <w:spacing w:val="0"/>
          <w:sz w:val="28"/>
          <w:szCs w:val="28"/>
          <w:shd w:val="clear" w:fill="FFFFFF"/>
          <w:lang w:val="en-US" w:eastAsia="zh-CN"/>
        </w:rPr>
        <w:t>分别由国家开放大学和陕西开放大学</w:t>
      </w:r>
      <w:r>
        <w:rPr>
          <w:rFonts w:hint="eastAsia" w:ascii="仿宋" w:hAnsi="仿宋" w:eastAsia="仿宋" w:cs="仿宋"/>
          <w:i w:val="0"/>
          <w:caps w:val="0"/>
          <w:color w:val="auto"/>
          <w:spacing w:val="0"/>
          <w:sz w:val="28"/>
          <w:szCs w:val="28"/>
          <w:shd w:val="clear" w:fill="FFFFFF"/>
        </w:rPr>
        <w:t>依据课程考核说明由课程命题组负责设计。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w:t>
      </w:r>
      <w:r>
        <w:rPr>
          <w:rFonts w:hint="eastAsia" w:ascii="仿宋" w:hAnsi="仿宋" w:eastAsia="仿宋" w:cs="仿宋"/>
          <w:i w:val="0"/>
          <w:caps w:val="0"/>
          <w:color w:val="auto"/>
          <w:spacing w:val="0"/>
          <w:sz w:val="28"/>
          <w:szCs w:val="28"/>
          <w:shd w:val="clear" w:fill="FFFFFF"/>
          <w:lang w:val="en-US" w:eastAsia="zh-CN"/>
        </w:rPr>
        <w:t>按照课程管理权限，</w:t>
      </w:r>
      <w:r>
        <w:rPr>
          <w:rFonts w:hint="eastAsia" w:ascii="仿宋" w:hAnsi="仿宋" w:eastAsia="仿宋" w:cs="仿宋"/>
          <w:i w:val="0"/>
          <w:caps w:val="0"/>
          <w:color w:val="auto"/>
          <w:spacing w:val="0"/>
          <w:sz w:val="28"/>
          <w:szCs w:val="28"/>
          <w:shd w:val="clear" w:fill="FFFFFF"/>
        </w:rPr>
        <w:t>课程考核任务须经国家开放大学</w:t>
      </w:r>
      <w:r>
        <w:rPr>
          <w:rFonts w:hint="eastAsia" w:ascii="仿宋" w:hAnsi="仿宋" w:eastAsia="仿宋" w:cs="仿宋"/>
          <w:i w:val="0"/>
          <w:caps w:val="0"/>
          <w:color w:val="auto"/>
          <w:spacing w:val="0"/>
          <w:sz w:val="28"/>
          <w:szCs w:val="28"/>
          <w:shd w:val="clear" w:fill="FFFFFF"/>
          <w:lang w:val="en-US" w:eastAsia="zh-CN"/>
        </w:rPr>
        <w:t>或陕西开放大学</w:t>
      </w:r>
      <w:r>
        <w:rPr>
          <w:rFonts w:hint="eastAsia" w:ascii="仿宋" w:hAnsi="仿宋" w:eastAsia="仿宋" w:cs="仿宋"/>
          <w:i w:val="0"/>
          <w:caps w:val="0"/>
          <w:color w:val="auto"/>
          <w:spacing w:val="0"/>
          <w:sz w:val="28"/>
          <w:szCs w:val="28"/>
          <w:shd w:val="clear" w:fill="FFFFFF"/>
        </w:rPr>
        <w:t>有关教学部门审批，由国家开放大学</w:t>
      </w:r>
      <w:r>
        <w:rPr>
          <w:rFonts w:hint="eastAsia" w:ascii="仿宋" w:hAnsi="仿宋" w:eastAsia="仿宋" w:cs="仿宋"/>
          <w:i w:val="0"/>
          <w:caps w:val="0"/>
          <w:color w:val="auto"/>
          <w:spacing w:val="0"/>
          <w:sz w:val="28"/>
          <w:szCs w:val="28"/>
          <w:shd w:val="clear" w:fill="FFFFFF"/>
          <w:lang w:val="en-US" w:eastAsia="zh-CN"/>
        </w:rPr>
        <w:t>或陕西开放大学</w:t>
      </w:r>
      <w:r>
        <w:rPr>
          <w:rFonts w:hint="eastAsia" w:ascii="仿宋" w:hAnsi="仿宋" w:eastAsia="仿宋" w:cs="仿宋"/>
          <w:i w:val="0"/>
          <w:caps w:val="0"/>
          <w:color w:val="auto"/>
          <w:spacing w:val="0"/>
          <w:sz w:val="28"/>
          <w:szCs w:val="28"/>
          <w:shd w:val="clear" w:fill="FFFFFF"/>
        </w:rPr>
        <w:t>考试管理部门统一发布执行。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Fonts w:hint="eastAsia" w:ascii="宋体" w:hAnsi="宋体" w:eastAsia="宋体" w:cs="宋体"/>
          <w:b/>
          <w:bCs/>
          <w:i w:val="0"/>
          <w:caps w:val="0"/>
          <w:color w:val="auto"/>
          <w:spacing w:val="0"/>
          <w:sz w:val="28"/>
          <w:szCs w:val="28"/>
          <w:shd w:val="clear" w:fill="FFFFFF"/>
        </w:rPr>
      </w:pPr>
      <w:r>
        <w:rPr>
          <w:rFonts w:hint="eastAsia" w:ascii="宋体" w:hAnsi="宋体" w:eastAsia="宋体" w:cs="宋体"/>
          <w:b/>
          <w:bCs/>
          <w:i w:val="0"/>
          <w:caps w:val="0"/>
          <w:color w:val="auto"/>
          <w:spacing w:val="0"/>
          <w:sz w:val="28"/>
          <w:szCs w:val="28"/>
          <w:shd w:val="clear" w:fill="FFFFFF"/>
        </w:rPr>
        <w:t>四、组织实施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以下职责分工主要针对现阶段通过下发《形成性考核册》来实施的课程形成性考核。通过网络组织实施形成性考核的有关要求，另文规定。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（一）国家开放大学主要职责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1．在课程开设前一学期的第16周前完成形成性考核任务的设计工作，按课程编辑、印刷《形成性考核册》，并根据学生使用情况，及时完善各门课程的形成性考核实施任务。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2．在课程开设学期开学前一个月，一般按各省级开放大学订购课程教材数配发《形成性考核册》。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3．不定期对形成性考核实施情况进行检查。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4．研究、总结形成性考核工作的实施经验及存在的问题，完善课程形成性考核的相关制度。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（二）省级开放大学主要职责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1．在课程开设前一个学期末，由教学管理部门汇总分校上报的课程开设情况，并填写《形成性考核课程一览表》（见附表1），供落实及检查形成性考核工作使用。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2．分科类成立形成性考核工作小组，负责落实各门课程具体考核工作任务。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3．课程责任教师按照课程《形成性考核册》的总体要求及省级开放大学的任务，制定落实课程形成性考核的实施方案。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4．在开学后2周内，将课程形成性考核的实施方案发至各个教学点。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5．每学期总结形成性考核组织与实施情况，并形成书面材料。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（三）地（市）级开放大学主要职责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1．聘任课程形成性考核指导教师，对指导教师进行远程开放教育教学工作的培训，逐步建立一支相对稳定的指导教师队伍。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课程指导教师的聘任条件是：专科课程指导教师一般具有本专业初级或以上职称或具有本科及以上学历，本科课程指导教师一般具有本专业中级或以上职称或具有研究生及以上学历；有教学经验；事业心、责任心强；熟悉远程开放教育要求和相关规定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每名指导教师指导的学生一般不超过60人。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2．不定期检查形成性考核工作，重点检查形成性考核的实施情况，了解学生的反应，提出改进意见。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3．在课程开设前一学期末，填报《形成性考核课程一览表》。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4．向省级开放大学上报形成性考核成绩及书面材料。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（四）县级开放大学（教学点）的职责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1．提出拟聘指导教师的建议名单，报地（市）开放大学分校审核批准。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2．监督并协助指导教师做好课程的形成性考核工作。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3．向地（市）开放大学报送学生形成性考核成绩及数据。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4．保存形成性考核材料。形成性考核材料至少要保留1年，以备核查。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（五）指导教师的职责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1．按要求布置形成性考核任务，并收回学生完成形成性考核任务的相关材料。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2．组织阶段性学习测验、教学实践活动、专题讨论，指导小组学习，指导学生做好学习记录。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3．按时评阅学生完成形成性考核任务的相关材料，要有批语、批注和成绩评定，并及时反馈学生。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4．针对学生学习过程中存在的问题，进行指导、答疑、讨论。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5．按有关规定对学生的违纪行为（包括雷同、代做、复制等）进行处理。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6．填写《形成性考核学生成绩记录表》（附表2），签字认定后，交成绩管理部门。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7．对阶段性考核情况进行总结，发现问题提出改进意见，及时反馈有关的管理部门。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Fonts w:hint="eastAsia" w:ascii="宋体" w:hAnsi="宋体" w:eastAsia="宋体" w:cs="宋体"/>
          <w:b/>
          <w:bCs/>
          <w:i w:val="0"/>
          <w:caps w:val="0"/>
          <w:color w:val="auto"/>
          <w:spacing w:val="0"/>
          <w:sz w:val="28"/>
          <w:szCs w:val="28"/>
          <w:shd w:val="clear" w:fill="FFFFFF"/>
        </w:rPr>
      </w:pPr>
      <w:r>
        <w:rPr>
          <w:rFonts w:hint="eastAsia" w:ascii="宋体" w:hAnsi="宋体" w:eastAsia="宋体" w:cs="宋体"/>
          <w:b/>
          <w:bCs/>
          <w:i w:val="0"/>
          <w:caps w:val="0"/>
          <w:color w:val="auto"/>
          <w:spacing w:val="0"/>
          <w:sz w:val="28"/>
          <w:szCs w:val="28"/>
          <w:shd w:val="clear" w:fill="FFFFFF"/>
        </w:rPr>
        <w:t>五、成绩评定和评审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（一）成绩评定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1．形成性考核成绩由指导教师评定。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2．形成性考核成绩评定要客观、公正、准确。成绩一经评定，不得随意改动。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3．各种形成性考核的成绩均按百分制记录。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4．学生的课程形成性考核成绩的计算方法为：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X=∑（xi×λi）</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X——学生课程形成性考核的成绩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xi——第i项形成性考核任务的成绩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λi——第i项任务的考核成绩占课程形成性考核成绩的百分比</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（二）成绩评审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1．形成性考核成绩由地（市）级开放大学责任教师评审，最终确定学生的课程形成性考核成绩。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2．评审中如发现抄袭、代作、复制等非学生本人独立完成的现象，学生的课程形成性考核成绩按0分、违纪处理；对不负责任的指导教师给予批评，并视情节严重程度决定是否继续聘用。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3．成绩评审后，不得改动。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Fonts w:hint="eastAsia" w:ascii="宋体" w:hAnsi="宋体" w:eastAsia="宋体" w:cs="宋体"/>
          <w:b/>
          <w:bCs/>
          <w:i w:val="0"/>
          <w:caps w:val="0"/>
          <w:color w:val="auto"/>
          <w:spacing w:val="0"/>
          <w:sz w:val="28"/>
          <w:szCs w:val="28"/>
          <w:shd w:val="clear" w:fill="FFFFFF"/>
        </w:rPr>
      </w:pPr>
      <w:r>
        <w:rPr>
          <w:rFonts w:hint="eastAsia" w:ascii="宋体" w:hAnsi="宋体" w:eastAsia="宋体" w:cs="宋体"/>
          <w:b/>
          <w:bCs/>
          <w:i w:val="0"/>
          <w:caps w:val="0"/>
          <w:color w:val="auto"/>
          <w:spacing w:val="0"/>
          <w:sz w:val="28"/>
          <w:szCs w:val="28"/>
          <w:shd w:val="clear" w:fill="FFFFFF"/>
        </w:rPr>
        <w:t>六、监督与检查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（一）省级开放大学负责监督与检查地（市）级电大、教学点形成性考核工作的组织与落实情况，每学期针对性地进行抽样检查，抽样检查的比例为考核人数的10%~30%。检查内容：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1．形成性考核实施方案落实情况；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2．学生形成性考核的原始资料；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3．指导教师批阅情况；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4．考核成绩与记录的一致性。</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对没有执行形成性考核实施方案的，省级电大提出整改意见，并责令其限期整改。对在形成性考核工作中存在的问题，应采取适当的针对性措施。对组织实施舞弊的、集体弄虚作假的应给予严肃处理。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（二）地（市）级开放大学按计划检查形成性考核工作的落实情况，每学期自行检查2~3次。检查内容：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jc w:val="left"/>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lang w:val="en-US" w:eastAsia="zh-CN"/>
        </w:rPr>
        <w:t>1.</w:t>
      </w:r>
      <w:r>
        <w:rPr>
          <w:rFonts w:hint="eastAsia" w:ascii="仿宋" w:hAnsi="仿宋" w:eastAsia="仿宋" w:cs="仿宋"/>
          <w:i w:val="0"/>
          <w:caps w:val="0"/>
          <w:color w:val="auto"/>
          <w:spacing w:val="0"/>
          <w:sz w:val="28"/>
          <w:szCs w:val="28"/>
          <w:shd w:val="clear" w:fill="FFFFFF"/>
        </w:rPr>
        <w:t>形成性考核实施方案落实情况；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2．学生形成性考核的原始资料；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3．指导教师批阅情况；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4．考核成绩与记录的一致性。</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在检查过程中，发现问题及时纠正，对组织实施不力、考核不严、评阅不认真、有意送分的单位或个人做出严肃处理。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三）国家开放大学对形成性考核进行抽样检查，对省级开放大学形成性考核工作质量进行评定，并根据抽查、实地考察和评定结果，提出意见或建议。对在组织与落实过程中弄虚作假的省级开放大学给予取消其形成性考核成绩、通报批评、减少试点招生名额、撤消专业试点等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Fonts w:hint="eastAsia" w:ascii="宋体" w:hAnsi="宋体" w:eastAsia="宋体" w:cs="宋体"/>
          <w:b/>
          <w:bCs/>
          <w:i w:val="0"/>
          <w:caps w:val="0"/>
          <w:color w:val="auto"/>
          <w:spacing w:val="0"/>
          <w:sz w:val="28"/>
          <w:szCs w:val="28"/>
          <w:shd w:val="clear" w:fill="FFFFFF"/>
        </w:rPr>
      </w:pPr>
      <w:r>
        <w:rPr>
          <w:rFonts w:hint="eastAsia" w:ascii="宋体" w:hAnsi="宋体" w:eastAsia="宋体" w:cs="宋体"/>
          <w:b/>
          <w:bCs/>
          <w:i w:val="0"/>
          <w:caps w:val="0"/>
          <w:color w:val="auto"/>
          <w:spacing w:val="0"/>
          <w:sz w:val="28"/>
          <w:szCs w:val="28"/>
          <w:shd w:val="clear" w:fill="FFFFFF"/>
        </w:rPr>
        <w:t>七、成绩管理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（一）课程形成性考核成绩在综合成绩中所占比例小于或等于30%时，课程的综合成绩按以下方法管理：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1．学生必须完成课程规定的教学实践活动（必做实验），成绩及格，并且完成一半以上的形成性考核任务，方可参加终结性考试。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2．课程考核综合成绩按合成成绩方法计算，其计算公式为：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Z=X×λ+Y×(1－λ)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Z——课程综合成绩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X——课程形成性考核成绩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λ——课程形成性考核成绩占课程综合成绩的总的百分比</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Y——课程终结性考试成绩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3．课程综合成绩60分及以上为合格。</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课程综合成绩不合格，如果形成性考核总成绩达到60分的，形成性考核总成绩继续有效，可以重新参加下一轮课程的终结性考试；如果形成性考核综合成绩未达到60分的，则须重新参加该门课程的形成性考核和终结性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5．如果学生希望取得较好的课程考核成绩，则可以重新参加该门课程的形成性考核或终结性考试。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（二）当课程形成性考核成绩在综合成绩中所占比例大于30%时，课程的综合成绩按以下方法管理：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1．形成性考核成绩未达到60分者，不得参加终结性考试。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2．形成性考核成绩和终结性考试成绩均达到60分及以上（及格），方可获得本课程相应学分，课程综合成绩以合成成绩记录。课程综合成绩计算公式同上。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3．课程终结性考试成绩不及格，形成性考核及格成绩继续有效，可以重新参加下一轮课程的终结性考试。课程终结性考试成绩和形成性考核成绩均不及格，则需要重新参加该门课程的形成性考核和终结性考试。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4．如果学生希望取得较好的课程考核成绩，则可以重新参加该门课程的形成性考核和终结性考试。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（三）地（市）级开放大学在期末考试前将学生形成性考核成绩整理完毕，按要求将形成性考核成绩（文本、数据）和形成性考核成绩自评报告上报省级开放大学。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（四）省级开放大学根据地（市）级开放大学上报的形成性考核成绩数据和自评报告进行审核，对有疑点的进行抽查复审，最后确认成绩。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（五）对免修不免考学生的形成性考核不做要求。考试成绩在“教务信息管理系统”成绩模块“成绩更动”中处理。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八、其他</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1．本实施细则</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开放大学考试管理部门负责解释。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2．本实施细则自下发之日起实行。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firstLine="420"/>
        <w:textAlignment w:val="auto"/>
        <w:rPr>
          <w:rFonts w:hint="eastAsia" w:ascii="仿宋" w:hAnsi="仿宋" w:eastAsia="仿宋" w:cs="仿宋"/>
          <w:color w:val="auto"/>
          <w:sz w:val="28"/>
          <w:szCs w:val="28"/>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firstLine="42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u w:val="none"/>
          <w:shd w:val="clear" w:fill="FFFFFF"/>
        </w:rPr>
        <w:fldChar w:fldCharType="begin"/>
      </w:r>
      <w:r>
        <w:rPr>
          <w:rFonts w:hint="eastAsia" w:ascii="仿宋" w:hAnsi="仿宋" w:eastAsia="仿宋" w:cs="仿宋"/>
          <w:i w:val="0"/>
          <w:caps w:val="0"/>
          <w:color w:val="auto"/>
          <w:spacing w:val="0"/>
          <w:sz w:val="28"/>
          <w:szCs w:val="28"/>
          <w:u w:val="none"/>
          <w:shd w:val="clear" w:fill="FFFFFF"/>
        </w:rPr>
        <w:instrText xml:space="preserve"> HYPERLINK "http://www.jsou.cn/_upload/article/files/a8/7b/47b04501429290bee89e00619c40/23a18108-ff13-4cbd-b7cb-724326792d19.docx" </w:instrText>
      </w:r>
      <w:r>
        <w:rPr>
          <w:rFonts w:hint="eastAsia" w:ascii="仿宋" w:hAnsi="仿宋" w:eastAsia="仿宋" w:cs="仿宋"/>
          <w:i w:val="0"/>
          <w:caps w:val="0"/>
          <w:color w:val="auto"/>
          <w:spacing w:val="0"/>
          <w:sz w:val="28"/>
          <w:szCs w:val="28"/>
          <w:u w:val="none"/>
          <w:shd w:val="clear" w:fill="FFFFFF"/>
        </w:rPr>
        <w:fldChar w:fldCharType="separate"/>
      </w:r>
      <w:r>
        <w:rPr>
          <w:rStyle w:val="8"/>
          <w:rFonts w:hint="eastAsia" w:ascii="仿宋" w:hAnsi="仿宋" w:eastAsia="仿宋" w:cs="仿宋"/>
          <w:i w:val="0"/>
          <w:caps w:val="0"/>
          <w:color w:val="auto"/>
          <w:spacing w:val="0"/>
          <w:sz w:val="28"/>
          <w:szCs w:val="28"/>
          <w:u w:val="none"/>
          <w:shd w:val="clear" w:fill="FFFFFF"/>
        </w:rPr>
        <w:t>附表1：形成性考核课程一览表</w:t>
      </w:r>
      <w:r>
        <w:rPr>
          <w:rFonts w:hint="eastAsia" w:ascii="仿宋" w:hAnsi="仿宋" w:eastAsia="仿宋" w:cs="仿宋"/>
          <w:i w:val="0"/>
          <w:caps w:val="0"/>
          <w:color w:val="auto"/>
          <w:spacing w:val="0"/>
          <w:sz w:val="28"/>
          <w:szCs w:val="28"/>
          <w:u w:val="none"/>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firstLine="42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u w:val="none"/>
          <w:shd w:val="clear" w:fill="FFFFFF"/>
        </w:rPr>
        <w:fldChar w:fldCharType="begin"/>
      </w:r>
      <w:r>
        <w:rPr>
          <w:rFonts w:hint="eastAsia" w:ascii="仿宋" w:hAnsi="仿宋" w:eastAsia="仿宋" w:cs="仿宋"/>
          <w:i w:val="0"/>
          <w:caps w:val="0"/>
          <w:color w:val="auto"/>
          <w:spacing w:val="0"/>
          <w:sz w:val="28"/>
          <w:szCs w:val="28"/>
          <w:u w:val="none"/>
          <w:shd w:val="clear" w:fill="FFFFFF"/>
        </w:rPr>
        <w:instrText xml:space="preserve"> HYPERLINK "http://www.jsou.cn/_upload/article/files/a8/7b/47b04501429290bee89e00619c40/5d59dba6-7fa1-4fed-84f7-a6e49b79bd53.docx" </w:instrText>
      </w:r>
      <w:r>
        <w:rPr>
          <w:rFonts w:hint="eastAsia" w:ascii="仿宋" w:hAnsi="仿宋" w:eastAsia="仿宋" w:cs="仿宋"/>
          <w:i w:val="0"/>
          <w:caps w:val="0"/>
          <w:color w:val="auto"/>
          <w:spacing w:val="0"/>
          <w:sz w:val="28"/>
          <w:szCs w:val="28"/>
          <w:u w:val="none"/>
          <w:shd w:val="clear" w:fill="FFFFFF"/>
        </w:rPr>
        <w:fldChar w:fldCharType="separate"/>
      </w:r>
      <w:r>
        <w:rPr>
          <w:rStyle w:val="8"/>
          <w:rFonts w:hint="eastAsia" w:ascii="仿宋" w:hAnsi="仿宋" w:eastAsia="仿宋" w:cs="仿宋"/>
          <w:i w:val="0"/>
          <w:caps w:val="0"/>
          <w:color w:val="auto"/>
          <w:spacing w:val="0"/>
          <w:sz w:val="28"/>
          <w:szCs w:val="28"/>
          <w:u w:val="none"/>
          <w:shd w:val="clear" w:fill="FFFFFF"/>
        </w:rPr>
        <w:t>附表2：形成性考核学生成绩记录表</w:t>
      </w:r>
      <w:r>
        <w:rPr>
          <w:rFonts w:hint="eastAsia" w:ascii="仿宋" w:hAnsi="仿宋" w:eastAsia="仿宋" w:cs="仿宋"/>
          <w:i w:val="0"/>
          <w:caps w:val="0"/>
          <w:color w:val="auto"/>
          <w:spacing w:val="0"/>
          <w:sz w:val="28"/>
          <w:szCs w:val="28"/>
          <w:u w:val="none"/>
          <w:shd w:val="clear" w:fill="FFFFFF"/>
        </w:rPr>
        <w:fldChar w:fldCharType="end"/>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附表</w:t>
      </w:r>
      <w:r>
        <w:rPr>
          <w:rFonts w:ascii="宋体" w:hAnsi="宋体" w:cs="宋体"/>
          <w:color w:val="auto"/>
          <w:kern w:val="0"/>
          <w:sz w:val="24"/>
          <w:szCs w:val="24"/>
        </w:rPr>
        <w:t>1</w:t>
      </w:r>
    </w:p>
    <w:p>
      <w:pPr>
        <w:widowControl/>
        <w:spacing w:before="100" w:beforeAutospacing="1" w:after="100" w:afterAutospacing="1" w:line="360" w:lineRule="auto"/>
        <w:jc w:val="center"/>
        <w:rPr>
          <w:rFonts w:hint="eastAsia" w:ascii="华文中宋" w:hAnsi="华文中宋" w:eastAsia="华文中宋" w:cs="华文中宋"/>
          <w:b/>
          <w:bCs w:val="0"/>
          <w:color w:val="auto"/>
          <w:kern w:val="0"/>
          <w:sz w:val="32"/>
          <w:szCs w:val="32"/>
        </w:rPr>
      </w:pPr>
      <w:r>
        <w:rPr>
          <w:rFonts w:hint="eastAsia" w:ascii="华文中宋" w:hAnsi="华文中宋" w:eastAsia="华文中宋" w:cs="华文中宋"/>
          <w:b/>
          <w:bCs w:val="0"/>
          <w:color w:val="auto"/>
          <w:kern w:val="0"/>
          <w:sz w:val="32"/>
          <w:szCs w:val="32"/>
        </w:rPr>
        <w:t>形成性考核课程一览表</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jc w:val="both"/>
        <w:textAlignment w:val="auto"/>
        <w:rPr>
          <w:rFonts w:ascii="宋体" w:hAnsi="宋体" w:cs="宋体"/>
          <w:color w:val="auto"/>
          <w:kern w:val="0"/>
          <w:sz w:val="24"/>
          <w:szCs w:val="24"/>
        </w:rPr>
      </w:pPr>
      <w:r>
        <w:rPr>
          <w:rFonts w:hint="eastAsia" w:ascii="宋体" w:hAnsi="宋体" w:cs="宋体"/>
          <w:color w:val="auto"/>
          <w:kern w:val="0"/>
          <w:sz w:val="24"/>
          <w:szCs w:val="24"/>
        </w:rPr>
        <w:t>省级开放大学名称</w:t>
      </w:r>
      <w:r>
        <w:rPr>
          <w:rFonts w:ascii="宋体" w:hAnsi="宋体" w:cs="宋体"/>
          <w:color w:val="auto"/>
          <w:kern w:val="0"/>
          <w:sz w:val="24"/>
          <w:szCs w:val="24"/>
        </w:rPr>
        <w:t xml:space="preserve">___________________ </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jc w:val="both"/>
        <w:textAlignment w:val="auto"/>
        <w:rPr>
          <w:rFonts w:ascii="宋体" w:hAnsi="宋体" w:cs="宋体"/>
          <w:color w:val="auto"/>
          <w:kern w:val="0"/>
          <w:sz w:val="24"/>
          <w:szCs w:val="24"/>
        </w:rPr>
      </w:pPr>
      <w:r>
        <w:rPr>
          <w:rFonts w:hint="eastAsia" w:ascii="宋体" w:hAnsi="宋体" w:cs="宋体"/>
          <w:color w:val="auto"/>
          <w:kern w:val="0"/>
          <w:sz w:val="24"/>
          <w:szCs w:val="24"/>
        </w:rPr>
        <w:t>地（市）开放大学名称</w:t>
      </w:r>
      <w:r>
        <w:rPr>
          <w:rFonts w:ascii="宋体" w:hAnsi="宋体" w:cs="宋体"/>
          <w:color w:val="auto"/>
          <w:kern w:val="0"/>
          <w:sz w:val="24"/>
          <w:szCs w:val="24"/>
        </w:rPr>
        <w:t>___________________</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jc w:val="both"/>
        <w:textAlignment w:val="auto"/>
        <w:rPr>
          <w:rFonts w:ascii="宋体" w:cs="宋体"/>
          <w:color w:val="auto"/>
          <w:kern w:val="0"/>
          <w:sz w:val="24"/>
          <w:szCs w:val="24"/>
        </w:rPr>
      </w:pPr>
      <w:r>
        <w:rPr>
          <w:rFonts w:hint="eastAsia" w:ascii="宋体" w:hAnsi="宋体" w:cs="宋体"/>
          <w:color w:val="auto"/>
          <w:kern w:val="0"/>
          <w:sz w:val="24"/>
          <w:szCs w:val="24"/>
        </w:rPr>
        <w:t>专业（专</w:t>
      </w:r>
      <w:r>
        <w:rPr>
          <w:rFonts w:ascii="宋体" w:hAnsi="宋体" w:cs="宋体"/>
          <w:color w:val="auto"/>
          <w:kern w:val="0"/>
          <w:sz w:val="24"/>
          <w:szCs w:val="24"/>
        </w:rPr>
        <w:t>/</w:t>
      </w:r>
      <w:r>
        <w:rPr>
          <w:rFonts w:hint="eastAsia" w:ascii="宋体" w:hAnsi="宋体" w:cs="宋体"/>
          <w:color w:val="auto"/>
          <w:kern w:val="0"/>
          <w:sz w:val="24"/>
          <w:szCs w:val="24"/>
        </w:rPr>
        <w:t>本）</w:t>
      </w:r>
      <w:r>
        <w:rPr>
          <w:rFonts w:ascii="宋体" w:hAnsi="宋体" w:cs="宋体"/>
          <w:color w:val="auto"/>
          <w:kern w:val="0"/>
          <w:sz w:val="24"/>
          <w:szCs w:val="24"/>
        </w:rPr>
        <w:t>___________________</w:t>
      </w:r>
      <w:r>
        <w:rPr>
          <w:rFonts w:hint="eastAsia" w:ascii="宋体" w:hAnsi="宋体" w:cs="宋体"/>
          <w:color w:val="auto"/>
          <w:kern w:val="0"/>
          <w:sz w:val="24"/>
          <w:szCs w:val="24"/>
        </w:rPr>
        <w:t>　</w:t>
      </w:r>
      <w:r>
        <w:rPr>
          <w:rFonts w:ascii="宋体" w:hAnsi="宋体" w:cs="宋体"/>
          <w:color w:val="auto"/>
          <w:kern w:val="0"/>
          <w:sz w:val="24"/>
          <w:szCs w:val="24"/>
        </w:rPr>
        <w:t>_____________</w:t>
      </w:r>
      <w:r>
        <w:rPr>
          <w:rFonts w:hint="eastAsia" w:ascii="宋体" w:hAnsi="宋体" w:cs="宋体"/>
          <w:color w:val="auto"/>
          <w:kern w:val="0"/>
          <w:sz w:val="24"/>
          <w:szCs w:val="24"/>
        </w:rPr>
        <w:t>学年度第</w:t>
      </w:r>
      <w:r>
        <w:rPr>
          <w:rFonts w:ascii="宋体" w:hAnsi="宋体" w:cs="宋体"/>
          <w:color w:val="auto"/>
          <w:kern w:val="0"/>
          <w:sz w:val="24"/>
          <w:szCs w:val="24"/>
        </w:rPr>
        <w:t>_____</w:t>
      </w:r>
      <w:r>
        <w:rPr>
          <w:rFonts w:hint="eastAsia" w:ascii="宋体" w:hAnsi="宋体" w:cs="宋体"/>
          <w:color w:val="auto"/>
          <w:kern w:val="0"/>
          <w:sz w:val="24"/>
          <w:szCs w:val="24"/>
        </w:rPr>
        <w:t>学期</w:t>
      </w:r>
    </w:p>
    <w:tbl>
      <w:tblPr>
        <w:tblStyle w:val="6"/>
        <w:tblW w:w="5000" w:type="pct"/>
        <w:jc w:val="center"/>
        <w:tblCellSpacing w:w="7"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75" w:type="dxa"/>
          <w:left w:w="75" w:type="dxa"/>
          <w:bottom w:w="75" w:type="dxa"/>
          <w:right w:w="75" w:type="dxa"/>
        </w:tblCellMar>
      </w:tblPr>
      <w:tblGrid>
        <w:gridCol w:w="1502"/>
        <w:gridCol w:w="3694"/>
        <w:gridCol w:w="405"/>
        <w:gridCol w:w="405"/>
        <w:gridCol w:w="405"/>
        <w:gridCol w:w="405"/>
        <w:gridCol w:w="405"/>
        <w:gridCol w:w="406"/>
        <w:gridCol w:w="87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blCellSpacing w:w="7" w:type="dxa"/>
          <w:jc w:val="center"/>
        </w:trPr>
        <w:tc>
          <w:tcPr>
            <w:tcW w:w="0" w:type="auto"/>
            <w:vMerge w:val="restart"/>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hint="eastAsia" w:ascii="宋体" w:hAnsi="宋体" w:cs="宋体"/>
                <w:color w:val="auto"/>
                <w:kern w:val="0"/>
                <w:sz w:val="24"/>
                <w:szCs w:val="24"/>
              </w:rPr>
              <w:t>课程名称</w:t>
            </w:r>
          </w:p>
        </w:tc>
        <w:tc>
          <w:tcPr>
            <w:tcW w:w="0" w:type="auto"/>
            <w:vMerge w:val="restart"/>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hint="eastAsia" w:ascii="宋体" w:hAnsi="宋体" w:cs="宋体"/>
                <w:color w:val="auto"/>
                <w:kern w:val="0"/>
                <w:sz w:val="24"/>
                <w:szCs w:val="24"/>
              </w:rPr>
              <w:t>形考成绩占总成绩的比例</w:t>
            </w:r>
          </w:p>
        </w:tc>
        <w:tc>
          <w:tcPr>
            <w:tcW w:w="0" w:type="auto"/>
            <w:gridSpan w:val="6"/>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hint="eastAsia" w:ascii="宋体" w:hAnsi="宋体" w:cs="宋体"/>
                <w:color w:val="auto"/>
                <w:kern w:val="0"/>
                <w:sz w:val="24"/>
                <w:szCs w:val="24"/>
              </w:rPr>
              <w:t>形成性考核任务</w:t>
            </w:r>
          </w:p>
        </w:tc>
        <w:tc>
          <w:tcPr>
            <w:tcW w:w="0" w:type="auto"/>
            <w:shd w:val="clear" w:color="auto" w:fill="FFFFFF"/>
            <w:vAlign w:val="center"/>
          </w:tcPr>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blCellSpacing w:w="7" w:type="dxa"/>
          <w:jc w:val="center"/>
        </w:trPr>
        <w:tc>
          <w:tcPr>
            <w:tcW w:w="0" w:type="auto"/>
            <w:vMerge w:val="continue"/>
            <w:shd w:val="clear" w:color="auto" w:fill="000000"/>
            <w:vAlign w:val="center"/>
          </w:tcPr>
          <w:p>
            <w:pPr>
              <w:widowControl/>
              <w:spacing w:line="360" w:lineRule="auto"/>
              <w:jc w:val="left"/>
              <w:rPr>
                <w:rFonts w:ascii="宋体" w:cs="宋体"/>
                <w:color w:val="auto"/>
                <w:kern w:val="0"/>
                <w:sz w:val="24"/>
                <w:szCs w:val="24"/>
              </w:rPr>
            </w:pPr>
          </w:p>
        </w:tc>
        <w:tc>
          <w:tcPr>
            <w:tcW w:w="0" w:type="auto"/>
            <w:vMerge w:val="continue"/>
            <w:shd w:val="clear" w:color="auto" w:fill="000000"/>
            <w:vAlign w:val="center"/>
          </w:tcPr>
          <w:p>
            <w:pPr>
              <w:widowControl/>
              <w:spacing w:line="360" w:lineRule="auto"/>
              <w:jc w:val="left"/>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hAnsi="宋体" w:cs="宋体"/>
                <w:color w:val="auto"/>
                <w:kern w:val="0"/>
                <w:sz w:val="24"/>
                <w:szCs w:val="24"/>
              </w:rPr>
            </w:pPr>
            <w:r>
              <w:rPr>
                <w:rFonts w:ascii="宋体" w:hAnsi="宋体" w:cs="宋体"/>
                <w:color w:val="auto"/>
                <w:kern w:val="0"/>
                <w:sz w:val="24"/>
                <w:szCs w:val="24"/>
              </w:rPr>
              <w:t>1</w:t>
            </w:r>
          </w:p>
        </w:tc>
        <w:tc>
          <w:tcPr>
            <w:tcW w:w="0" w:type="auto"/>
            <w:shd w:val="clear" w:color="auto" w:fill="FFFFFF"/>
            <w:vAlign w:val="center"/>
          </w:tcPr>
          <w:p>
            <w:pPr>
              <w:widowControl/>
              <w:spacing w:before="100" w:beforeAutospacing="1" w:after="100" w:afterAutospacing="1" w:line="360" w:lineRule="auto"/>
              <w:jc w:val="center"/>
              <w:rPr>
                <w:rFonts w:ascii="宋体" w:hAnsi="宋体" w:cs="宋体"/>
                <w:color w:val="auto"/>
                <w:kern w:val="0"/>
                <w:sz w:val="24"/>
                <w:szCs w:val="24"/>
              </w:rPr>
            </w:pPr>
            <w:r>
              <w:rPr>
                <w:rFonts w:ascii="宋体" w:hAnsi="宋体" w:cs="宋体"/>
                <w:color w:val="auto"/>
                <w:kern w:val="0"/>
                <w:sz w:val="24"/>
                <w:szCs w:val="24"/>
              </w:rPr>
              <w:t>2</w:t>
            </w:r>
          </w:p>
        </w:tc>
        <w:tc>
          <w:tcPr>
            <w:tcW w:w="0" w:type="auto"/>
            <w:shd w:val="clear" w:color="auto" w:fill="FFFFFF"/>
            <w:vAlign w:val="center"/>
          </w:tcPr>
          <w:p>
            <w:pPr>
              <w:widowControl/>
              <w:spacing w:before="100" w:beforeAutospacing="1" w:after="100" w:afterAutospacing="1" w:line="360" w:lineRule="auto"/>
              <w:jc w:val="center"/>
              <w:rPr>
                <w:rFonts w:ascii="宋体" w:hAnsi="宋体" w:cs="宋体"/>
                <w:color w:val="auto"/>
                <w:kern w:val="0"/>
                <w:sz w:val="24"/>
                <w:szCs w:val="24"/>
              </w:rPr>
            </w:pPr>
            <w:r>
              <w:rPr>
                <w:rFonts w:ascii="宋体" w:hAnsi="宋体" w:cs="宋体"/>
                <w:color w:val="auto"/>
                <w:kern w:val="0"/>
                <w:sz w:val="24"/>
                <w:szCs w:val="24"/>
              </w:rPr>
              <w:t>3</w:t>
            </w:r>
          </w:p>
        </w:tc>
        <w:tc>
          <w:tcPr>
            <w:tcW w:w="0" w:type="auto"/>
            <w:shd w:val="clear" w:color="auto" w:fill="FFFFFF"/>
            <w:vAlign w:val="center"/>
          </w:tcPr>
          <w:p>
            <w:pPr>
              <w:widowControl/>
              <w:spacing w:before="100" w:beforeAutospacing="1" w:after="100" w:afterAutospacing="1" w:line="360" w:lineRule="auto"/>
              <w:jc w:val="center"/>
              <w:rPr>
                <w:rFonts w:ascii="宋体" w:hAnsi="宋体" w:cs="宋体"/>
                <w:color w:val="auto"/>
                <w:kern w:val="0"/>
                <w:sz w:val="24"/>
                <w:szCs w:val="24"/>
              </w:rPr>
            </w:pPr>
            <w:r>
              <w:rPr>
                <w:rFonts w:ascii="宋体" w:hAnsi="宋体" w:cs="宋体"/>
                <w:color w:val="auto"/>
                <w:kern w:val="0"/>
                <w:sz w:val="24"/>
                <w:szCs w:val="24"/>
              </w:rPr>
              <w:t>4</w:t>
            </w:r>
          </w:p>
        </w:tc>
        <w:tc>
          <w:tcPr>
            <w:tcW w:w="0" w:type="auto"/>
            <w:shd w:val="clear" w:color="auto" w:fill="FFFFFF"/>
            <w:vAlign w:val="center"/>
          </w:tcPr>
          <w:p>
            <w:pPr>
              <w:widowControl/>
              <w:spacing w:before="100" w:beforeAutospacing="1" w:after="100" w:afterAutospacing="1" w:line="360" w:lineRule="auto"/>
              <w:jc w:val="center"/>
              <w:rPr>
                <w:rFonts w:ascii="宋体" w:hAnsi="宋体" w:cs="宋体"/>
                <w:color w:val="auto"/>
                <w:kern w:val="0"/>
                <w:sz w:val="24"/>
                <w:szCs w:val="24"/>
              </w:rPr>
            </w:pPr>
            <w:r>
              <w:rPr>
                <w:rFonts w:ascii="宋体" w:hAnsi="宋体" w:cs="宋体"/>
                <w:color w:val="auto"/>
                <w:kern w:val="0"/>
                <w:sz w:val="24"/>
                <w:szCs w:val="24"/>
              </w:rPr>
              <w:t>5</w:t>
            </w:r>
          </w:p>
        </w:tc>
        <w:tc>
          <w:tcPr>
            <w:tcW w:w="0" w:type="auto"/>
            <w:shd w:val="clear" w:color="auto" w:fill="FFFFFF"/>
            <w:vAlign w:val="center"/>
          </w:tcPr>
          <w:p>
            <w:pPr>
              <w:widowControl/>
              <w:spacing w:before="100" w:beforeAutospacing="1" w:after="100" w:afterAutospacing="1" w:line="360" w:lineRule="auto"/>
              <w:jc w:val="center"/>
              <w:rPr>
                <w:rFonts w:ascii="宋体" w:hAnsi="宋体" w:cs="宋体"/>
                <w:color w:val="auto"/>
                <w:kern w:val="0"/>
                <w:sz w:val="24"/>
                <w:szCs w:val="24"/>
              </w:rPr>
            </w:pPr>
            <w:r>
              <w:rPr>
                <w:rFonts w:ascii="宋体" w:hAnsi="宋体" w:cs="宋体"/>
                <w:color w:val="auto"/>
                <w:kern w:val="0"/>
                <w:sz w:val="24"/>
                <w:szCs w:val="24"/>
              </w:rPr>
              <w:t>6</w:t>
            </w:r>
          </w:p>
        </w:tc>
        <w:tc>
          <w:tcPr>
            <w:tcW w:w="0" w:type="auto"/>
            <w:shd w:val="clear" w:color="auto" w:fill="FFFFFF"/>
            <w:vAlign w:val="center"/>
          </w:tcPr>
          <w:p>
            <w:pPr>
              <w:widowControl/>
              <w:spacing w:before="100" w:beforeAutospacing="1" w:after="100" w:afterAutospacing="1" w:line="360" w:lineRule="auto"/>
              <w:jc w:val="center"/>
              <w:rPr>
                <w:rFonts w:ascii="宋体" w:hAnsi="宋体" w:cs="宋体"/>
                <w:color w:val="auto"/>
                <w:kern w:val="0"/>
                <w:sz w:val="24"/>
                <w:szCs w:val="24"/>
              </w:rPr>
            </w:pPr>
            <w:r>
              <w:rPr>
                <w:rFonts w:ascii="宋体" w:hAns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p>
        </w:tc>
      </w:tr>
    </w:tbl>
    <w:p>
      <w:pPr>
        <w:widowControl/>
        <w:spacing w:before="100" w:beforeAutospacing="1" w:after="100" w:afterAutospacing="1" w:line="360" w:lineRule="auto"/>
        <w:jc w:val="left"/>
        <w:rPr>
          <w:rFonts w:ascii="宋体" w:cs="宋体"/>
          <w:color w:val="auto"/>
          <w:kern w:val="0"/>
          <w:sz w:val="24"/>
          <w:szCs w:val="24"/>
        </w:rPr>
      </w:pPr>
      <w:r>
        <w:rPr>
          <w:rFonts w:ascii="宋体" w:cs="宋体"/>
          <w:color w:val="auto"/>
          <w:kern w:val="0"/>
          <w:sz w:val="24"/>
          <w:szCs w:val="24"/>
        </w:rPr>
        <w:t> </w:t>
      </w:r>
      <w:r>
        <w:rPr>
          <w:rFonts w:hint="eastAsia" w:ascii="宋体" w:hAnsi="宋体" w:cs="宋体"/>
          <w:color w:val="auto"/>
          <w:kern w:val="0"/>
          <w:sz w:val="24"/>
          <w:szCs w:val="24"/>
        </w:rPr>
        <w:t>注：</w:t>
      </w:r>
      <w:r>
        <w:rPr>
          <w:rFonts w:ascii="宋体" w:hAnsi="宋体" w:cs="宋体"/>
          <w:color w:val="auto"/>
          <w:kern w:val="0"/>
          <w:sz w:val="24"/>
          <w:szCs w:val="24"/>
        </w:rPr>
        <w:t>1—</w:t>
      </w:r>
      <w:r>
        <w:rPr>
          <w:rFonts w:hint="eastAsia" w:ascii="宋体" w:hAnsi="宋体" w:cs="宋体"/>
          <w:color w:val="auto"/>
          <w:kern w:val="0"/>
          <w:sz w:val="24"/>
          <w:szCs w:val="24"/>
        </w:rPr>
        <w:t>阶段性学习测验，</w:t>
      </w:r>
      <w:r>
        <w:rPr>
          <w:rFonts w:ascii="宋体" w:hAnsi="宋体" w:cs="宋体"/>
          <w:color w:val="auto"/>
          <w:kern w:val="0"/>
          <w:sz w:val="24"/>
          <w:szCs w:val="24"/>
        </w:rPr>
        <w:t>2—</w:t>
      </w:r>
      <w:r>
        <w:rPr>
          <w:rFonts w:hint="eastAsia" w:ascii="宋体" w:hAnsi="宋体" w:cs="宋体"/>
          <w:color w:val="auto"/>
          <w:kern w:val="0"/>
          <w:sz w:val="24"/>
          <w:szCs w:val="24"/>
        </w:rPr>
        <w:t>教学实践活动，</w:t>
      </w:r>
      <w:r>
        <w:rPr>
          <w:rFonts w:ascii="宋体" w:hAnsi="宋体" w:cs="宋体"/>
          <w:color w:val="auto"/>
          <w:kern w:val="0"/>
          <w:sz w:val="24"/>
          <w:szCs w:val="24"/>
        </w:rPr>
        <w:t>3—</w:t>
      </w:r>
      <w:r>
        <w:rPr>
          <w:rFonts w:hint="eastAsia" w:ascii="宋体" w:hAnsi="宋体" w:cs="宋体"/>
          <w:color w:val="auto"/>
          <w:kern w:val="0"/>
          <w:sz w:val="24"/>
          <w:szCs w:val="24"/>
        </w:rPr>
        <w:t>专题讨论，</w:t>
      </w:r>
      <w:r>
        <w:rPr>
          <w:rFonts w:ascii="宋体" w:hAnsi="宋体" w:cs="宋体"/>
          <w:color w:val="auto"/>
          <w:kern w:val="0"/>
          <w:sz w:val="24"/>
          <w:szCs w:val="24"/>
        </w:rPr>
        <w:t>4—</w:t>
      </w:r>
      <w:r>
        <w:rPr>
          <w:rFonts w:hint="eastAsia" w:ascii="宋体" w:hAnsi="宋体" w:cs="宋体"/>
          <w:color w:val="auto"/>
          <w:kern w:val="0"/>
          <w:sz w:val="24"/>
          <w:szCs w:val="24"/>
        </w:rPr>
        <w:t>小组学习，</w:t>
      </w:r>
      <w:r>
        <w:rPr>
          <w:rFonts w:ascii="宋体" w:hAnsi="宋体" w:cs="宋体"/>
          <w:color w:val="auto"/>
          <w:kern w:val="0"/>
          <w:sz w:val="24"/>
          <w:szCs w:val="24"/>
        </w:rPr>
        <w:t>5—</w:t>
      </w:r>
      <w:r>
        <w:rPr>
          <w:rFonts w:hint="eastAsia" w:ascii="宋体" w:hAnsi="宋体" w:cs="宋体"/>
          <w:color w:val="auto"/>
          <w:kern w:val="0"/>
          <w:sz w:val="24"/>
          <w:szCs w:val="24"/>
        </w:rPr>
        <w:t>学习记录，</w:t>
      </w:r>
      <w:r>
        <w:rPr>
          <w:rFonts w:ascii="宋体" w:hAnsi="宋体" w:cs="宋体"/>
          <w:color w:val="auto"/>
          <w:kern w:val="0"/>
          <w:sz w:val="24"/>
          <w:szCs w:val="24"/>
        </w:rPr>
        <w:t>6—</w:t>
      </w:r>
      <w:r>
        <w:rPr>
          <w:rFonts w:hint="eastAsia" w:ascii="宋体" w:hAnsi="宋体" w:cs="宋体"/>
          <w:color w:val="auto"/>
          <w:kern w:val="0"/>
          <w:sz w:val="24"/>
          <w:szCs w:val="24"/>
        </w:rPr>
        <w:t>其他</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jc w:val="left"/>
        <w:textAlignment w:val="auto"/>
        <w:rPr>
          <w:rFonts w:hint="eastAsia" w:ascii="华文中宋" w:hAnsi="华文中宋" w:eastAsia="华文中宋" w:cs="华文中宋"/>
          <w:b/>
          <w:bCs w:val="0"/>
          <w:color w:val="auto"/>
          <w:kern w:val="0"/>
          <w:sz w:val="32"/>
          <w:szCs w:val="32"/>
        </w:rPr>
      </w:pPr>
      <w:r>
        <w:rPr>
          <w:rFonts w:hint="eastAsia" w:ascii="宋体" w:hAnsi="宋体" w:cs="宋体"/>
          <w:color w:val="auto"/>
          <w:kern w:val="0"/>
          <w:sz w:val="24"/>
          <w:szCs w:val="24"/>
        </w:rPr>
        <w:t>附表</w:t>
      </w:r>
      <w:r>
        <w:rPr>
          <w:rFonts w:ascii="宋体" w:hAnsi="宋体" w:cs="宋体"/>
          <w:color w:val="auto"/>
          <w:kern w:val="0"/>
          <w:sz w:val="24"/>
          <w:szCs w:val="24"/>
        </w:rPr>
        <w:t>2</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jc w:val="center"/>
        <w:textAlignment w:val="auto"/>
        <w:rPr>
          <w:rFonts w:hint="eastAsia" w:ascii="华文中宋" w:hAnsi="华文中宋" w:eastAsia="华文中宋" w:cs="华文中宋"/>
          <w:b/>
          <w:bCs w:val="0"/>
          <w:color w:val="auto"/>
          <w:kern w:val="0"/>
          <w:sz w:val="32"/>
          <w:szCs w:val="32"/>
        </w:rPr>
      </w:pPr>
      <w:r>
        <w:rPr>
          <w:rFonts w:hint="eastAsia" w:ascii="华文中宋" w:hAnsi="华文中宋" w:eastAsia="华文中宋" w:cs="华文中宋"/>
          <w:b/>
          <w:bCs w:val="0"/>
          <w:color w:val="auto"/>
          <w:kern w:val="0"/>
          <w:sz w:val="32"/>
          <w:szCs w:val="32"/>
        </w:rPr>
        <w:t>形成性考核学生成绩记录表</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192" w:lineRule="auto"/>
        <w:jc w:val="both"/>
        <w:textAlignment w:val="auto"/>
        <w:rPr>
          <w:rFonts w:hint="eastAsia" w:ascii="宋体" w:hAnsi="宋体" w:cs="宋体"/>
          <w:color w:val="auto"/>
          <w:kern w:val="0"/>
          <w:sz w:val="24"/>
          <w:szCs w:val="24"/>
        </w:rPr>
      </w:pPr>
      <w:r>
        <w:rPr>
          <w:rFonts w:hint="eastAsia" w:ascii="宋体" w:hAnsi="宋体" w:cs="宋体"/>
          <w:color w:val="auto"/>
          <w:kern w:val="0"/>
          <w:sz w:val="24"/>
          <w:szCs w:val="24"/>
        </w:rPr>
        <w:t xml:space="preserve">省级开放大学名称___________________ </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192" w:lineRule="auto"/>
        <w:jc w:val="both"/>
        <w:textAlignment w:val="auto"/>
        <w:rPr>
          <w:rFonts w:hint="eastAsia" w:ascii="宋体" w:hAnsi="宋体" w:cs="宋体"/>
          <w:color w:val="auto"/>
          <w:kern w:val="0"/>
          <w:sz w:val="24"/>
          <w:szCs w:val="24"/>
        </w:rPr>
      </w:pPr>
      <w:r>
        <w:rPr>
          <w:rFonts w:hint="eastAsia" w:ascii="宋体" w:hAnsi="宋体" w:cs="宋体"/>
          <w:color w:val="auto"/>
          <w:kern w:val="0"/>
          <w:sz w:val="24"/>
          <w:szCs w:val="24"/>
        </w:rPr>
        <w:t>地（市）开放大学名称___________________</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192" w:lineRule="auto"/>
        <w:jc w:val="both"/>
        <w:textAlignment w:val="auto"/>
        <w:rPr>
          <w:rFonts w:hint="eastAsia" w:ascii="宋体" w:hAnsi="宋体" w:cs="宋体"/>
          <w:color w:val="auto"/>
          <w:kern w:val="0"/>
          <w:sz w:val="24"/>
          <w:szCs w:val="24"/>
        </w:rPr>
      </w:pPr>
      <w:r>
        <w:rPr>
          <w:rFonts w:hint="eastAsia" w:ascii="宋体" w:hAnsi="宋体" w:cs="宋体"/>
          <w:color w:val="auto"/>
          <w:kern w:val="0"/>
          <w:sz w:val="24"/>
          <w:szCs w:val="24"/>
        </w:rPr>
        <w:t>专业（专/本）___________________　_____________学年度第_____学期</w:t>
      </w:r>
    </w:p>
    <w:p>
      <w:pPr>
        <w:keepNext w:val="0"/>
        <w:keepLines w:val="0"/>
        <w:pageBreakBefore w:val="0"/>
        <w:widowControl/>
        <w:kinsoku/>
        <w:wordWrap/>
        <w:overflowPunct/>
        <w:topLinePunct w:val="0"/>
        <w:autoSpaceDE/>
        <w:autoSpaceDN/>
        <w:bidi w:val="0"/>
        <w:adjustRightInd/>
        <w:snapToGrid/>
        <w:spacing w:before="100" w:beforeAutospacing="1" w:after="100" w:afterAutospacing="1" w:line="192" w:lineRule="auto"/>
        <w:jc w:val="both"/>
        <w:textAlignment w:val="auto"/>
        <w:rPr>
          <w:rFonts w:hint="eastAsia" w:ascii="宋体" w:hAnsi="宋体" w:cs="宋体"/>
          <w:color w:val="auto"/>
          <w:kern w:val="0"/>
          <w:sz w:val="24"/>
          <w:szCs w:val="24"/>
        </w:rPr>
      </w:pPr>
      <w:r>
        <w:rPr>
          <w:rFonts w:hint="eastAsia" w:ascii="宋体" w:hAnsi="宋体" w:cs="宋体"/>
          <w:color w:val="auto"/>
          <w:kern w:val="0"/>
          <w:sz w:val="24"/>
          <w:szCs w:val="24"/>
        </w:rPr>
        <w:t>课程名称___________________</w:t>
      </w:r>
    </w:p>
    <w:tbl>
      <w:tblPr>
        <w:tblStyle w:val="6"/>
        <w:tblW w:w="5000" w:type="pct"/>
        <w:jc w:val="center"/>
        <w:tblCellSpacing w:w="7"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75" w:type="dxa"/>
          <w:left w:w="75" w:type="dxa"/>
          <w:bottom w:w="75" w:type="dxa"/>
          <w:right w:w="75" w:type="dxa"/>
        </w:tblCellMar>
      </w:tblPr>
      <w:tblGrid>
        <w:gridCol w:w="1135"/>
        <w:gridCol w:w="1136"/>
        <w:gridCol w:w="1953"/>
        <w:gridCol w:w="524"/>
        <w:gridCol w:w="524"/>
        <w:gridCol w:w="524"/>
        <w:gridCol w:w="524"/>
        <w:gridCol w:w="524"/>
        <w:gridCol w:w="524"/>
        <w:gridCol w:w="113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vMerge w:val="restart"/>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hint="eastAsia" w:ascii="宋体" w:hAnsi="宋体" w:cs="宋体"/>
                <w:color w:val="auto"/>
                <w:kern w:val="0"/>
                <w:sz w:val="24"/>
                <w:szCs w:val="24"/>
              </w:rPr>
              <w:t>学号</w:t>
            </w:r>
          </w:p>
        </w:tc>
        <w:tc>
          <w:tcPr>
            <w:tcW w:w="0" w:type="auto"/>
            <w:vMerge w:val="restart"/>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hint="eastAsia" w:ascii="宋体" w:hAnsi="宋体" w:cs="宋体"/>
                <w:color w:val="auto"/>
                <w:kern w:val="0"/>
                <w:sz w:val="24"/>
                <w:szCs w:val="24"/>
              </w:rPr>
              <w:t>姓名</w:t>
            </w:r>
          </w:p>
        </w:tc>
        <w:tc>
          <w:tcPr>
            <w:tcW w:w="0" w:type="auto"/>
            <w:vMerge w:val="restart"/>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hint="eastAsia" w:ascii="宋体" w:hAnsi="宋体" w:cs="宋体"/>
                <w:color w:val="auto"/>
                <w:kern w:val="0"/>
                <w:sz w:val="24"/>
                <w:szCs w:val="24"/>
              </w:rPr>
              <w:t>形成性</w:t>
            </w:r>
          </w:p>
          <w:p>
            <w:pPr>
              <w:widowControl/>
              <w:spacing w:before="100" w:beforeAutospacing="1" w:after="100" w:afterAutospacing="1" w:line="360" w:lineRule="auto"/>
              <w:jc w:val="center"/>
              <w:rPr>
                <w:rFonts w:ascii="宋体" w:cs="宋体"/>
                <w:color w:val="auto"/>
                <w:kern w:val="0"/>
                <w:sz w:val="24"/>
                <w:szCs w:val="24"/>
              </w:rPr>
            </w:pPr>
            <w:r>
              <w:rPr>
                <w:rFonts w:hint="eastAsia" w:ascii="宋体" w:hAnsi="宋体" w:cs="宋体"/>
                <w:color w:val="auto"/>
                <w:kern w:val="0"/>
                <w:sz w:val="24"/>
                <w:szCs w:val="24"/>
              </w:rPr>
              <w:t>考核成绩</w:t>
            </w:r>
          </w:p>
        </w:tc>
        <w:tc>
          <w:tcPr>
            <w:tcW w:w="0" w:type="auto"/>
            <w:gridSpan w:val="6"/>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hint="eastAsia" w:ascii="宋体" w:hAnsi="宋体" w:cs="宋体"/>
                <w:color w:val="auto"/>
                <w:kern w:val="0"/>
                <w:sz w:val="24"/>
                <w:szCs w:val="24"/>
              </w:rPr>
              <w:t>形成性考核任务</w:t>
            </w:r>
          </w:p>
        </w:tc>
        <w:tc>
          <w:tcPr>
            <w:tcW w:w="0" w:type="auto"/>
            <w:vMerge w:val="restart"/>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hint="eastAsia" w:ascii="宋体" w:hAnsi="宋体" w:cs="宋体"/>
                <w:color w:val="auto"/>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vMerge w:val="continue"/>
            <w:shd w:val="clear" w:color="auto" w:fill="000000"/>
            <w:vAlign w:val="center"/>
          </w:tcPr>
          <w:p>
            <w:pPr>
              <w:widowControl/>
              <w:spacing w:line="360" w:lineRule="auto"/>
              <w:jc w:val="left"/>
              <w:rPr>
                <w:rFonts w:ascii="宋体" w:cs="宋体"/>
                <w:color w:val="auto"/>
                <w:kern w:val="0"/>
                <w:sz w:val="24"/>
                <w:szCs w:val="24"/>
              </w:rPr>
            </w:pPr>
          </w:p>
        </w:tc>
        <w:tc>
          <w:tcPr>
            <w:tcW w:w="0" w:type="auto"/>
            <w:vMerge w:val="continue"/>
            <w:shd w:val="clear" w:color="auto" w:fill="000000"/>
            <w:vAlign w:val="center"/>
          </w:tcPr>
          <w:p>
            <w:pPr>
              <w:widowControl/>
              <w:spacing w:line="360" w:lineRule="auto"/>
              <w:jc w:val="left"/>
              <w:rPr>
                <w:rFonts w:ascii="宋体" w:cs="宋体"/>
                <w:color w:val="auto"/>
                <w:kern w:val="0"/>
                <w:sz w:val="24"/>
                <w:szCs w:val="24"/>
              </w:rPr>
            </w:pPr>
          </w:p>
        </w:tc>
        <w:tc>
          <w:tcPr>
            <w:tcW w:w="0" w:type="auto"/>
            <w:vMerge w:val="continue"/>
            <w:shd w:val="clear" w:color="auto" w:fill="000000"/>
            <w:vAlign w:val="center"/>
          </w:tcPr>
          <w:p>
            <w:pPr>
              <w:widowControl/>
              <w:spacing w:line="360" w:lineRule="auto"/>
              <w:jc w:val="left"/>
              <w:rPr>
                <w:rFonts w:ascii="宋体" w:cs="宋体"/>
                <w:color w:val="auto"/>
                <w:kern w:val="0"/>
                <w:sz w:val="24"/>
                <w:szCs w:val="24"/>
              </w:rPr>
            </w:pPr>
          </w:p>
        </w:tc>
        <w:tc>
          <w:tcPr>
            <w:tcW w:w="0" w:type="auto"/>
            <w:shd w:val="clear" w:color="auto" w:fill="FFFFFF"/>
            <w:vAlign w:val="center"/>
          </w:tcPr>
          <w:p>
            <w:pPr>
              <w:widowControl/>
              <w:spacing w:before="100" w:beforeAutospacing="1" w:after="100" w:afterAutospacing="1" w:line="360" w:lineRule="auto"/>
              <w:jc w:val="center"/>
              <w:rPr>
                <w:rFonts w:ascii="宋体" w:hAnsi="宋体" w:cs="宋体"/>
                <w:color w:val="auto"/>
                <w:kern w:val="0"/>
                <w:sz w:val="24"/>
                <w:szCs w:val="24"/>
              </w:rPr>
            </w:pPr>
            <w:r>
              <w:rPr>
                <w:rFonts w:ascii="宋体" w:hAnsi="宋体" w:cs="宋体"/>
                <w:color w:val="auto"/>
                <w:kern w:val="0"/>
                <w:sz w:val="24"/>
                <w:szCs w:val="24"/>
              </w:rPr>
              <w:t>1</w:t>
            </w:r>
          </w:p>
        </w:tc>
        <w:tc>
          <w:tcPr>
            <w:tcW w:w="0" w:type="auto"/>
            <w:shd w:val="clear" w:color="auto" w:fill="FFFFFF"/>
            <w:vAlign w:val="center"/>
          </w:tcPr>
          <w:p>
            <w:pPr>
              <w:widowControl/>
              <w:spacing w:before="100" w:beforeAutospacing="1" w:after="100" w:afterAutospacing="1" w:line="360" w:lineRule="auto"/>
              <w:jc w:val="center"/>
              <w:rPr>
                <w:rFonts w:ascii="宋体" w:hAnsi="宋体" w:cs="宋体"/>
                <w:color w:val="auto"/>
                <w:kern w:val="0"/>
                <w:sz w:val="24"/>
                <w:szCs w:val="24"/>
              </w:rPr>
            </w:pPr>
            <w:r>
              <w:rPr>
                <w:rFonts w:ascii="宋体" w:hAnsi="宋体" w:cs="宋体"/>
                <w:color w:val="auto"/>
                <w:kern w:val="0"/>
                <w:sz w:val="24"/>
                <w:szCs w:val="24"/>
              </w:rPr>
              <w:t>2</w:t>
            </w:r>
          </w:p>
        </w:tc>
        <w:tc>
          <w:tcPr>
            <w:tcW w:w="0" w:type="auto"/>
            <w:shd w:val="clear" w:color="auto" w:fill="FFFFFF"/>
            <w:vAlign w:val="center"/>
          </w:tcPr>
          <w:p>
            <w:pPr>
              <w:widowControl/>
              <w:spacing w:before="100" w:beforeAutospacing="1" w:after="100" w:afterAutospacing="1" w:line="360" w:lineRule="auto"/>
              <w:jc w:val="center"/>
              <w:rPr>
                <w:rFonts w:ascii="宋体" w:hAnsi="宋体" w:cs="宋体"/>
                <w:color w:val="auto"/>
                <w:kern w:val="0"/>
                <w:sz w:val="24"/>
                <w:szCs w:val="24"/>
              </w:rPr>
            </w:pPr>
            <w:r>
              <w:rPr>
                <w:rFonts w:ascii="宋体" w:hAnsi="宋体" w:cs="宋体"/>
                <w:color w:val="auto"/>
                <w:kern w:val="0"/>
                <w:sz w:val="24"/>
                <w:szCs w:val="24"/>
              </w:rPr>
              <w:t>3</w:t>
            </w:r>
          </w:p>
        </w:tc>
        <w:tc>
          <w:tcPr>
            <w:tcW w:w="0" w:type="auto"/>
            <w:shd w:val="clear" w:color="auto" w:fill="FFFFFF"/>
            <w:vAlign w:val="center"/>
          </w:tcPr>
          <w:p>
            <w:pPr>
              <w:widowControl/>
              <w:spacing w:before="100" w:beforeAutospacing="1" w:after="100" w:afterAutospacing="1" w:line="360" w:lineRule="auto"/>
              <w:jc w:val="center"/>
              <w:rPr>
                <w:rFonts w:ascii="宋体" w:hAnsi="宋体" w:cs="宋体"/>
                <w:color w:val="auto"/>
                <w:kern w:val="0"/>
                <w:sz w:val="24"/>
                <w:szCs w:val="24"/>
              </w:rPr>
            </w:pPr>
            <w:r>
              <w:rPr>
                <w:rFonts w:ascii="宋体" w:hAnsi="宋体" w:cs="宋体"/>
                <w:color w:val="auto"/>
                <w:kern w:val="0"/>
                <w:sz w:val="24"/>
                <w:szCs w:val="24"/>
              </w:rPr>
              <w:t>4</w:t>
            </w:r>
          </w:p>
        </w:tc>
        <w:tc>
          <w:tcPr>
            <w:tcW w:w="0" w:type="auto"/>
            <w:shd w:val="clear" w:color="auto" w:fill="FFFFFF"/>
            <w:vAlign w:val="center"/>
          </w:tcPr>
          <w:p>
            <w:pPr>
              <w:widowControl/>
              <w:spacing w:before="100" w:beforeAutospacing="1" w:after="100" w:afterAutospacing="1" w:line="360" w:lineRule="auto"/>
              <w:jc w:val="center"/>
              <w:rPr>
                <w:rFonts w:ascii="宋体" w:hAnsi="宋体" w:cs="宋体"/>
                <w:color w:val="auto"/>
                <w:kern w:val="0"/>
                <w:sz w:val="24"/>
                <w:szCs w:val="24"/>
              </w:rPr>
            </w:pPr>
            <w:r>
              <w:rPr>
                <w:rFonts w:ascii="宋体" w:hAnsi="宋体" w:cs="宋体"/>
                <w:color w:val="auto"/>
                <w:kern w:val="0"/>
                <w:sz w:val="24"/>
                <w:szCs w:val="24"/>
              </w:rPr>
              <w:t>5</w:t>
            </w:r>
          </w:p>
        </w:tc>
        <w:tc>
          <w:tcPr>
            <w:tcW w:w="0" w:type="auto"/>
            <w:shd w:val="clear" w:color="auto" w:fill="FFFFFF"/>
            <w:vAlign w:val="center"/>
          </w:tcPr>
          <w:p>
            <w:pPr>
              <w:widowControl/>
              <w:spacing w:before="100" w:beforeAutospacing="1" w:after="100" w:afterAutospacing="1" w:line="360" w:lineRule="auto"/>
              <w:jc w:val="center"/>
              <w:rPr>
                <w:rFonts w:ascii="宋体" w:hAnsi="宋体" w:cs="宋体"/>
                <w:color w:val="auto"/>
                <w:kern w:val="0"/>
                <w:sz w:val="24"/>
                <w:szCs w:val="24"/>
              </w:rPr>
            </w:pPr>
            <w:r>
              <w:rPr>
                <w:rFonts w:ascii="宋体" w:hAnsi="宋体" w:cs="宋体"/>
                <w:color w:val="auto"/>
                <w:kern w:val="0"/>
                <w:sz w:val="24"/>
                <w:szCs w:val="24"/>
              </w:rPr>
              <w:t>6</w:t>
            </w:r>
          </w:p>
        </w:tc>
        <w:tc>
          <w:tcPr>
            <w:tcW w:w="0" w:type="auto"/>
            <w:vMerge w:val="continue"/>
            <w:shd w:val="clear" w:color="auto" w:fill="000000"/>
            <w:vAlign w:val="center"/>
          </w:tcPr>
          <w:p>
            <w:pPr>
              <w:widowControl/>
              <w:spacing w:line="360" w:lineRule="auto"/>
              <w:jc w:val="left"/>
              <w:rPr>
                <w:rFonts w:asci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75" w:type="dxa"/>
            <w:left w:w="75" w:type="dxa"/>
            <w:bottom w:w="75" w:type="dxa"/>
            <w:right w:w="75" w:type="dxa"/>
          </w:tblCellMar>
        </w:tblPrEx>
        <w:trPr>
          <w:trHeight w:val="600" w:hRule="atLeast"/>
          <w:tblCellSpacing w:w="7" w:type="dxa"/>
          <w:jc w:val="center"/>
        </w:trPr>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c>
          <w:tcPr>
            <w:tcW w:w="0" w:type="auto"/>
            <w:shd w:val="clear" w:color="auto" w:fill="FFFFFF"/>
            <w:vAlign w:val="center"/>
          </w:tcPr>
          <w:p>
            <w:pPr>
              <w:widowControl/>
              <w:spacing w:before="100" w:beforeAutospacing="1" w:after="100" w:afterAutospacing="1" w:line="360" w:lineRule="auto"/>
              <w:jc w:val="center"/>
              <w:rPr>
                <w:rFonts w:ascii="宋体" w:cs="宋体"/>
                <w:color w:val="auto"/>
                <w:kern w:val="0"/>
                <w:sz w:val="24"/>
                <w:szCs w:val="24"/>
              </w:rPr>
            </w:pPr>
            <w:r>
              <w:rPr>
                <w:rFonts w:ascii="宋体" w:cs="宋体"/>
                <w:color w:val="auto"/>
                <w:kern w:val="0"/>
                <w:sz w:val="24"/>
                <w:szCs w:val="24"/>
              </w:rPr>
              <w:t> </w:t>
            </w:r>
          </w:p>
        </w:tc>
      </w:tr>
    </w:tbl>
    <w:p>
      <w:pPr>
        <w:widowControl/>
        <w:spacing w:before="100" w:beforeAutospacing="1" w:after="100" w:afterAutospacing="1" w:line="360" w:lineRule="auto"/>
        <w:jc w:val="left"/>
        <w:rPr>
          <w:rFonts w:ascii="宋体" w:hAnsi="宋体" w:cs="宋体"/>
          <w:color w:val="auto"/>
          <w:kern w:val="0"/>
          <w:sz w:val="24"/>
          <w:szCs w:val="24"/>
        </w:rPr>
      </w:pPr>
      <w:r>
        <w:rPr>
          <w:rFonts w:ascii="宋体" w:cs="宋体"/>
          <w:color w:val="auto"/>
          <w:kern w:val="0"/>
          <w:sz w:val="24"/>
          <w:szCs w:val="24"/>
        </w:rPr>
        <w:t> </w:t>
      </w:r>
      <w:r>
        <w:rPr>
          <w:rFonts w:hint="eastAsia" w:ascii="宋体" w:hAnsi="宋体" w:cs="宋体"/>
          <w:color w:val="auto"/>
          <w:kern w:val="0"/>
          <w:sz w:val="24"/>
          <w:szCs w:val="24"/>
        </w:rPr>
        <w:t>指导教师签名：</w:t>
      </w:r>
      <w:r>
        <w:rPr>
          <w:rFonts w:ascii="宋体" w:hAnsi="宋体" w:cs="宋体"/>
          <w:color w:val="auto"/>
          <w:kern w:val="0"/>
          <w:sz w:val="24"/>
          <w:szCs w:val="24"/>
        </w:rPr>
        <w:t>_____________</w:t>
      </w:r>
      <w:r>
        <w:rPr>
          <w:rFonts w:hint="eastAsia" w:ascii="宋体" w:hAnsi="宋体" w:cs="宋体"/>
          <w:color w:val="auto"/>
          <w:kern w:val="0"/>
          <w:sz w:val="24"/>
          <w:szCs w:val="24"/>
        </w:rPr>
        <w:t>　日期</w:t>
      </w:r>
      <w:r>
        <w:rPr>
          <w:rFonts w:ascii="宋体" w:hAnsi="宋体" w:cs="宋体"/>
          <w:color w:val="auto"/>
          <w:kern w:val="0"/>
          <w:sz w:val="24"/>
          <w:szCs w:val="24"/>
        </w:rPr>
        <w:t>_____________</w:t>
      </w:r>
    </w:p>
    <w:p>
      <w:pPr>
        <w:widowControl/>
        <w:spacing w:before="100" w:beforeAutospacing="1" w:after="100" w:afterAutospacing="1" w:line="360" w:lineRule="auto"/>
        <w:jc w:val="both"/>
        <w:rPr>
          <w:rFonts w:hint="eastAsia" w:ascii="仿宋" w:hAnsi="仿宋" w:cs="仿宋" w:eastAsiaTheme="minorEastAsia"/>
          <w:i w:val="0"/>
          <w:caps w:val="0"/>
          <w:color w:val="auto"/>
          <w:spacing w:val="0"/>
          <w:sz w:val="28"/>
          <w:szCs w:val="28"/>
          <w:shd w:val="clear" w:fill="FFFFFF"/>
          <w:lang w:eastAsia="zh-CN"/>
        </w:rPr>
      </w:pPr>
      <w:r>
        <w:rPr>
          <w:rFonts w:hint="eastAsia" w:ascii="宋体" w:hAnsi="宋体" w:cs="宋体"/>
          <w:color w:val="auto"/>
          <w:kern w:val="0"/>
          <w:sz w:val="24"/>
          <w:szCs w:val="24"/>
        </w:rPr>
        <w:t>分校意见（盖章）：</w:t>
      </w:r>
    </w:p>
    <w:p>
      <w:pPr>
        <w:rPr>
          <w:color w:val="auto"/>
        </w:rPr>
      </w:pPr>
    </w:p>
    <w:bookmarkEnd w:id="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3D4E29"/>
    <w:rsid w:val="2F42224B"/>
    <w:rsid w:val="31897DCE"/>
    <w:rsid w:val="31B840EF"/>
    <w:rsid w:val="31F631F7"/>
    <w:rsid w:val="36602850"/>
    <w:rsid w:val="4C4573D5"/>
    <w:rsid w:val="4E811762"/>
    <w:rsid w:val="4EE35BAE"/>
    <w:rsid w:val="540B314C"/>
    <w:rsid w:val="5A401B9B"/>
    <w:rsid w:val="62A641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2021-01-15T17:03:00Z</dcterms:created>
  <dc:creator>zxy</dc:creator>
  <cp:lastModifiedBy>CrowNan</cp:lastModifiedBy>
  <dcterms:modified xsi:type="dcterms:W3CDTF">2021-03-08T02:24:48Z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